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917505">
      <w:bookmarkStart w:id="0" w:name="_GoBack"/>
      <w:r>
        <w:t>1842-1915 Johannes Abraham</w:t>
      </w:r>
    </w:p>
    <w:bookmarkEnd w:id="0"/>
    <w:p w:rsidR="00917505" w:rsidRDefault="00917505"/>
    <w:p w:rsidR="00917505" w:rsidRDefault="00917505"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>Er lernte Wagenbauer und begann 1860 sein eigenes Geschäft als Wagenbauer in Friedelsheim.</w:t>
      </w:r>
    </w:p>
    <w:sectPr w:rsidR="00917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505"/>
    <w:rsid w:val="006B5AC8"/>
    <w:rsid w:val="008A276E"/>
    <w:rsid w:val="0091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103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2025-11-20T14:59:00Z</dcterms:created>
  <dcterms:modified xsi:type="dcterms:W3CDTF">2025-11-20T14:59:00Z</dcterms:modified>
</cp:coreProperties>
</file>